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12" w:rsidRDefault="00074472">
      <w:r>
        <w:t xml:space="preserve">ОАО «Ковровское карьероуправление» в лице генерального директора Д.С.Литвиненко информирует, что все закупки предприятия осуществляются отделом </w:t>
      </w:r>
      <w:proofErr w:type="gramStart"/>
      <w:r>
        <w:t>снабжения</w:t>
      </w:r>
      <w:proofErr w:type="gramEnd"/>
      <w:r>
        <w:t xml:space="preserve"> в том числе и закупки для производства регулируемых услуг. Утвержденной схемы закупок нет.</w:t>
      </w:r>
    </w:p>
    <w:sectPr w:rsidR="00F23E12" w:rsidSect="00F2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472"/>
    <w:rsid w:val="00074472"/>
    <w:rsid w:val="00F2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ОАО ККУ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GlEnergetic</cp:lastModifiedBy>
  <cp:revision>2</cp:revision>
  <dcterms:created xsi:type="dcterms:W3CDTF">2015-03-13T08:34:00Z</dcterms:created>
  <dcterms:modified xsi:type="dcterms:W3CDTF">2015-03-13T08:35:00Z</dcterms:modified>
</cp:coreProperties>
</file>